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DFC3" w14:textId="357F863C" w:rsidR="00B50C54" w:rsidRPr="00B50C54" w:rsidRDefault="00B50C54" w:rsidP="00B50C54">
      <w:pPr>
        <w:jc w:val="center"/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BANCA NA</w:t>
      </w:r>
      <w:r>
        <w:rPr>
          <w:rFonts w:ascii="Times New Roman" w:hAnsi="Times New Roman" w:cs="Times New Roman"/>
          <w:b/>
          <w:bCs/>
        </w:rPr>
        <w:t>Ț</w:t>
      </w:r>
      <w:r w:rsidRPr="00B50C54">
        <w:rPr>
          <w:rFonts w:ascii="Times New Roman" w:hAnsi="Times New Roman" w:cs="Times New Roman"/>
          <w:b/>
          <w:bCs/>
        </w:rPr>
        <w:t>IONALĂ A MOLDOVEI</w:t>
      </w:r>
    </w:p>
    <w:p w14:paraId="3A401ED2" w14:textId="3F6CDCC2" w:rsidR="00B50C54" w:rsidRPr="00B50C54" w:rsidRDefault="00B50C54" w:rsidP="00B50C54">
      <w:pPr>
        <w:jc w:val="center"/>
        <w:rPr>
          <w:rFonts w:ascii="Times New Roman" w:hAnsi="Times New Roman" w:cs="Times New Roman"/>
        </w:rPr>
      </w:pPr>
    </w:p>
    <w:p w14:paraId="48EB361B" w14:textId="77777777" w:rsidR="00B50C54" w:rsidRPr="00B50C54" w:rsidRDefault="00B50C54" w:rsidP="00B50C54">
      <w:pPr>
        <w:jc w:val="center"/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H O T Ă R Â R E</w:t>
      </w:r>
    </w:p>
    <w:p w14:paraId="02877F28" w14:textId="77777777" w:rsidR="00B50C54" w:rsidRPr="00B50C54" w:rsidRDefault="00B50C54" w:rsidP="00B50C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pentru modificarea Regulamentului cu privire la amortizoarele de</w:t>
      </w:r>
    </w:p>
    <w:p w14:paraId="2325D0BD" w14:textId="77777777" w:rsidR="00B50C54" w:rsidRPr="00B50C54" w:rsidRDefault="00B50C54" w:rsidP="00B50C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capital ale băncilor, aprobat prin Hotărârea Comitetului executiv</w:t>
      </w:r>
    </w:p>
    <w:p w14:paraId="7CC5A6C5" w14:textId="52378270" w:rsidR="00B50C54" w:rsidRPr="00B50C54" w:rsidRDefault="00B50C54" w:rsidP="00B50C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al Băncii Na</w:t>
      </w:r>
      <w:r>
        <w:rPr>
          <w:rFonts w:ascii="Times New Roman" w:hAnsi="Times New Roman" w:cs="Times New Roman"/>
          <w:b/>
          <w:bCs/>
        </w:rPr>
        <w:t>ț</w:t>
      </w:r>
      <w:r w:rsidRPr="00B50C54">
        <w:rPr>
          <w:rFonts w:ascii="Times New Roman" w:hAnsi="Times New Roman" w:cs="Times New Roman"/>
          <w:b/>
          <w:bCs/>
        </w:rPr>
        <w:t>ionale a Moldovei nr.110/2018</w:t>
      </w:r>
    </w:p>
    <w:p w14:paraId="046E9175" w14:textId="77777777" w:rsidR="00B50C54" w:rsidRPr="00B50C54" w:rsidRDefault="00B50C54" w:rsidP="00B50C54">
      <w:pPr>
        <w:spacing w:before="60"/>
        <w:jc w:val="center"/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nr. 58  din  12.03.2026</w:t>
      </w:r>
    </w:p>
    <w:p w14:paraId="20CEEB9B" w14:textId="62424D5A" w:rsidR="00B50C54" w:rsidRPr="00B50C54" w:rsidRDefault="00B50C54" w:rsidP="00B50C54">
      <w:pPr>
        <w:jc w:val="center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i/>
          <w:iCs/>
        </w:rPr>
        <w:t>(în vigoare 19.03.2026)</w:t>
      </w:r>
    </w:p>
    <w:p w14:paraId="2830431F" w14:textId="77777777" w:rsidR="00B50C54" w:rsidRPr="00B50C54" w:rsidRDefault="00B50C54" w:rsidP="00B50C54">
      <w:pPr>
        <w:jc w:val="center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</w:rPr>
        <w:t>Monitorul Oficial al R. Moldova nr.125-128 art. 208 din 19.03.2026</w:t>
      </w:r>
    </w:p>
    <w:p w14:paraId="35DAF288" w14:textId="0F856FEA" w:rsidR="00B50C54" w:rsidRPr="00B50C54" w:rsidRDefault="00B50C54" w:rsidP="00B50C54">
      <w:pPr>
        <w:jc w:val="center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</w:rPr>
        <w:t>* * *</w:t>
      </w:r>
    </w:p>
    <w:p w14:paraId="2B971F1A" w14:textId="6077849C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</w:rPr>
        <w:t>În temeiul art.63 din Legea nr.202/2017 privind activitatea băncilor (Monitorul Oficial al Republicii Moldova, 2017, nr.434-439, art.727), Comitetul executiv al Băncii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ionale a Moldovei</w:t>
      </w:r>
    </w:p>
    <w:p w14:paraId="5F90FE29" w14:textId="7385CC33" w:rsidR="00B50C54" w:rsidRPr="00B50C54" w:rsidRDefault="00B50C54" w:rsidP="00B50C54">
      <w:pPr>
        <w:rPr>
          <w:rFonts w:ascii="Times New Roman" w:hAnsi="Times New Roman" w:cs="Times New Roman"/>
          <w:b/>
          <w:bCs/>
        </w:rPr>
      </w:pPr>
      <w:r w:rsidRPr="00B50C54">
        <w:rPr>
          <w:rFonts w:ascii="Times New Roman" w:hAnsi="Times New Roman" w:cs="Times New Roman"/>
          <w:b/>
          <w:bCs/>
        </w:rPr>
        <w:t>HOTĂRĂ</w:t>
      </w:r>
      <w:r>
        <w:rPr>
          <w:rFonts w:ascii="Times New Roman" w:hAnsi="Times New Roman" w:cs="Times New Roman"/>
          <w:b/>
          <w:bCs/>
        </w:rPr>
        <w:t>Ș</w:t>
      </w:r>
      <w:r w:rsidRPr="00B50C54">
        <w:rPr>
          <w:rFonts w:ascii="Times New Roman" w:hAnsi="Times New Roman" w:cs="Times New Roman"/>
          <w:b/>
          <w:bCs/>
        </w:rPr>
        <w:t>TE:</w:t>
      </w:r>
    </w:p>
    <w:p w14:paraId="5873634E" w14:textId="25C77AF7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</w:t>
      </w:r>
      <w:r w:rsidRPr="00B50C54">
        <w:rPr>
          <w:rFonts w:ascii="Times New Roman" w:hAnsi="Times New Roman" w:cs="Times New Roman"/>
        </w:rPr>
        <w:t xml:space="preserve"> Regulamentul cu privire la amortizoarele de capital ale băncilor, aprobat prin Hotărârea Comitetului executiv al Băncii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ionale a Moldovei nr.110/2018 (Monitorul Oficial al Republicii Moldova, 2018, nr.183-194, art.900), înregistrat la Ministerul Justi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iei al Republicii Moldova cu nr.1333/2018, se modifică după cum urmează:</w:t>
      </w:r>
    </w:p>
    <w:p w14:paraId="5DB57D34" w14:textId="77777777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1.1.</w:t>
      </w:r>
      <w:r w:rsidRPr="00B50C54">
        <w:rPr>
          <w:rFonts w:ascii="Times New Roman" w:hAnsi="Times New Roman" w:cs="Times New Roman"/>
        </w:rPr>
        <w:t xml:space="preserve"> La punctul 3:</w:t>
      </w:r>
    </w:p>
    <w:p w14:paraId="169113E0" w14:textId="60C740CD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1.1.1.</w:t>
      </w:r>
      <w:r w:rsidRPr="00B50C54">
        <w:rPr>
          <w:rFonts w:ascii="Times New Roman" w:hAnsi="Times New Roman" w:cs="Times New Roman"/>
        </w:rPr>
        <w:t xml:space="preserve"> după no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iunea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 xml:space="preserve">rata amortizorului </w:t>
      </w:r>
      <w:proofErr w:type="spellStart"/>
      <w:r w:rsidRPr="00B50C54">
        <w:rPr>
          <w:rFonts w:ascii="Times New Roman" w:hAnsi="Times New Roman" w:cs="Times New Roman"/>
        </w:rPr>
        <w:t>anticiclic</w:t>
      </w:r>
      <w:proofErr w:type="spellEnd"/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 xml:space="preserve"> se completează cu no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iunile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 xml:space="preserve">rata neutră pozitivă a amortizorului </w:t>
      </w:r>
      <w:proofErr w:type="spellStart"/>
      <w:r w:rsidRPr="00B50C54">
        <w:rPr>
          <w:rFonts w:ascii="Times New Roman" w:hAnsi="Times New Roman" w:cs="Times New Roman"/>
        </w:rPr>
        <w:t>anticiclic</w:t>
      </w:r>
      <w:proofErr w:type="spellEnd"/>
      <w:r w:rsidRPr="00B50C54">
        <w:rPr>
          <w:rFonts w:ascii="Times New Roman" w:hAnsi="Times New Roman" w:cs="Times New Roman"/>
        </w:rPr>
        <w:t xml:space="preserve"> de capital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>mediul standard de risc sistemic ciclic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>, cu următorul cuprins:</w:t>
      </w:r>
    </w:p>
    <w:p w14:paraId="56B44600" w14:textId="48867605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  <w:b/>
          <w:bCs/>
        </w:rPr>
        <w:t xml:space="preserve">rata neutră pozitivă a amortizorului </w:t>
      </w:r>
      <w:proofErr w:type="spellStart"/>
      <w:r w:rsidRPr="00B50C54">
        <w:rPr>
          <w:rFonts w:ascii="Times New Roman" w:hAnsi="Times New Roman" w:cs="Times New Roman"/>
          <w:b/>
          <w:bCs/>
        </w:rPr>
        <w:t>anticiclic</w:t>
      </w:r>
      <w:proofErr w:type="spellEnd"/>
      <w:r w:rsidRPr="00B50C54">
        <w:rPr>
          <w:rFonts w:ascii="Times New Roman" w:hAnsi="Times New Roman" w:cs="Times New Roman"/>
          <w:b/>
          <w:bCs/>
        </w:rPr>
        <w:t xml:space="preserve"> de capital</w:t>
      </w:r>
      <w:r w:rsidRPr="00B50C54">
        <w:rPr>
          <w:rFonts w:ascii="Times New Roman" w:hAnsi="Times New Roman" w:cs="Times New Roman"/>
        </w:rPr>
        <w:t xml:space="preserve"> – rata procentuală a nivelului amortizorului </w:t>
      </w:r>
      <w:proofErr w:type="spellStart"/>
      <w:r w:rsidRPr="00B50C54">
        <w:rPr>
          <w:rFonts w:ascii="Times New Roman" w:hAnsi="Times New Roman" w:cs="Times New Roman"/>
        </w:rPr>
        <w:t>anticiclic</w:t>
      </w:r>
      <w:proofErr w:type="spellEnd"/>
      <w:r w:rsidRPr="00B50C54">
        <w:rPr>
          <w:rFonts w:ascii="Times New Roman" w:hAnsi="Times New Roman" w:cs="Times New Roman"/>
        </w:rPr>
        <w:t xml:space="preserve"> care poate fi stabilită în condi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iile mediului standard de risc sistemic ciclic;</w:t>
      </w:r>
    </w:p>
    <w:p w14:paraId="5CEE4EBB" w14:textId="32F36B6C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mediul standard de risc sistemic ciclic</w:t>
      </w:r>
      <w:r w:rsidRPr="00B50C54">
        <w:rPr>
          <w:rFonts w:ascii="Times New Roman" w:hAnsi="Times New Roman" w:cs="Times New Roman"/>
        </w:rPr>
        <w:t xml:space="preserve"> – mediul de risc în care nu este observată acumularea de risc sistemic ciclic (mediu caracterizat prin devia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ia negativă a raportului "credite acordate sectorului privat din Republica Moldova/produsul intern brut" de la tendin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a sa pe termen lung, precum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>i lipsa dezechilibrelor în referen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ialul pentru amortizor, calculat în conformitate cu punctul 29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 xml:space="preserve">i în alte variabile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>i informa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ii pe care Banca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ională a Moldovei le consideră relevante pentru abordarea riscului sistemic ciclic);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>;</w:t>
      </w:r>
    </w:p>
    <w:p w14:paraId="3D4F48E1" w14:textId="64232D69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1.1.2.</w:t>
      </w:r>
      <w:r w:rsidRPr="00B50C54">
        <w:rPr>
          <w:rFonts w:ascii="Times New Roman" w:hAnsi="Times New Roman" w:cs="Times New Roman"/>
        </w:rPr>
        <w:t xml:space="preserve"> la no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iunea "referen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ial pentru amortizor", cuvântul "determinării" se substituie cu cuvintele "orientării la determinarea".</w:t>
      </w:r>
    </w:p>
    <w:p w14:paraId="25ABBDA0" w14:textId="77777777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1.2.</w:t>
      </w:r>
      <w:r w:rsidRPr="00B50C54">
        <w:rPr>
          <w:rFonts w:ascii="Times New Roman" w:hAnsi="Times New Roman" w:cs="Times New Roman"/>
        </w:rPr>
        <w:t xml:space="preserve"> Punctul 30 va avea următorul cuprins:</w:t>
      </w:r>
    </w:p>
    <w:p w14:paraId="48966D74" w14:textId="05D5CE98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>Banca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ională a Moldovei evaluează trimestrial intensitatea riscului sistemic ciclic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 xml:space="preserve">i nivelul adecvat al ratei amortizorului </w:t>
      </w:r>
      <w:proofErr w:type="spellStart"/>
      <w:r w:rsidRPr="00B50C54">
        <w:rPr>
          <w:rFonts w:ascii="Times New Roman" w:hAnsi="Times New Roman" w:cs="Times New Roman"/>
        </w:rPr>
        <w:t>anticiclic</w:t>
      </w:r>
      <w:proofErr w:type="spellEnd"/>
      <w:r w:rsidRPr="00B50C54">
        <w:rPr>
          <w:rFonts w:ascii="Times New Roman" w:hAnsi="Times New Roman" w:cs="Times New Roman"/>
        </w:rPr>
        <w:t xml:space="preserve"> pentru Republica Moldova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>i stabile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 xml:space="preserve">te sau ajustează rata amortizorului </w:t>
      </w:r>
      <w:proofErr w:type="spellStart"/>
      <w:r w:rsidRPr="00B50C54">
        <w:rPr>
          <w:rFonts w:ascii="Times New Roman" w:hAnsi="Times New Roman" w:cs="Times New Roman"/>
        </w:rPr>
        <w:t>anticiclic</w:t>
      </w:r>
      <w:proofErr w:type="spellEnd"/>
      <w:r w:rsidRPr="00B50C54">
        <w:rPr>
          <w:rFonts w:ascii="Times New Roman" w:hAnsi="Times New Roman" w:cs="Times New Roman"/>
        </w:rPr>
        <w:t xml:space="preserve"> pentru Republica Moldova, dacă este necesar. În condi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iile mediului standard de risc sistemic ciclic, Banca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ională a Moldovei poate men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ine o rată neutră pozitivă </w:t>
      </w:r>
      <w:r w:rsidRPr="00B50C54">
        <w:rPr>
          <w:rFonts w:ascii="Times New Roman" w:hAnsi="Times New Roman" w:cs="Times New Roman"/>
        </w:rPr>
        <w:lastRenderedPageBreak/>
        <w:t xml:space="preserve">a amortizorului </w:t>
      </w:r>
      <w:proofErr w:type="spellStart"/>
      <w:r w:rsidRPr="00B50C54">
        <w:rPr>
          <w:rFonts w:ascii="Times New Roman" w:hAnsi="Times New Roman" w:cs="Times New Roman"/>
        </w:rPr>
        <w:t>anticiclic</w:t>
      </w:r>
      <w:proofErr w:type="spellEnd"/>
      <w:r w:rsidRPr="00B50C54">
        <w:rPr>
          <w:rFonts w:ascii="Times New Roman" w:hAnsi="Times New Roman" w:cs="Times New Roman"/>
        </w:rPr>
        <w:t xml:space="preserve"> de capital. În cazurile în care nivelul de risc sistemic ciclic depă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>te condi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iile mediului standard de risc, Banca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ională a Moldovei poate majora rata amortizorului la un nivel mai înalt decât cel neutru. În cadrul acestui proces, Banca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ională a Moldovei ia în considerare referen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 xml:space="preserve">ialul pentru amortizor, calculat în conformitate cu punctul 29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 xml:space="preserve">i alte variabile </w:t>
      </w:r>
      <w:r>
        <w:rPr>
          <w:rFonts w:ascii="Times New Roman" w:hAnsi="Times New Roman" w:cs="Times New Roman"/>
        </w:rPr>
        <w:t>ș</w:t>
      </w:r>
      <w:r w:rsidRPr="00B50C54">
        <w:rPr>
          <w:rFonts w:ascii="Times New Roman" w:hAnsi="Times New Roman" w:cs="Times New Roman"/>
        </w:rPr>
        <w:t>i informa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ii pe care Banca Na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ională a Moldovei le consideră relevante pentru abordarea riscului sistemic ciclic.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>.</w:t>
      </w:r>
    </w:p>
    <w:p w14:paraId="4DF1DC2C" w14:textId="30F3FFB9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1.3.</w:t>
      </w:r>
      <w:r w:rsidRPr="00B50C54">
        <w:rPr>
          <w:rFonts w:ascii="Times New Roman" w:hAnsi="Times New Roman" w:cs="Times New Roman"/>
        </w:rPr>
        <w:t xml:space="preserve"> La punctul 35, textul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>inclusiv la 0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 xml:space="preserve"> se substituie cu textul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>inclusiv al ratei neutre pozitive, în mod gradual sau până la 0%, în condi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iile materializării riscului sistemic ciclic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>.</w:t>
      </w:r>
    </w:p>
    <w:p w14:paraId="52986670" w14:textId="41756248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1.4.</w:t>
      </w:r>
      <w:r w:rsidRPr="00B50C54">
        <w:rPr>
          <w:rFonts w:ascii="Times New Roman" w:hAnsi="Times New Roman" w:cs="Times New Roman"/>
        </w:rPr>
        <w:t xml:space="preserve"> La punctul 74, textul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>capitolului IV sec</w:t>
      </w:r>
      <w:r>
        <w:rPr>
          <w:rFonts w:ascii="Times New Roman" w:hAnsi="Times New Roman" w:cs="Times New Roman"/>
        </w:rPr>
        <w:t>ț</w:t>
      </w:r>
      <w:r w:rsidRPr="00B50C54">
        <w:rPr>
          <w:rFonts w:ascii="Times New Roman" w:hAnsi="Times New Roman" w:cs="Times New Roman"/>
        </w:rPr>
        <w:t>iunea a 5-a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 xml:space="preserve"> se substituie cu textul </w:t>
      </w:r>
      <w:r>
        <w:rPr>
          <w:rFonts w:ascii="Times New Roman" w:hAnsi="Times New Roman" w:cs="Times New Roman"/>
        </w:rPr>
        <w:t>„</w:t>
      </w:r>
      <w:r w:rsidRPr="00B50C54">
        <w:rPr>
          <w:rFonts w:ascii="Times New Roman" w:hAnsi="Times New Roman" w:cs="Times New Roman"/>
        </w:rPr>
        <w:t>punctului 65</w:t>
      </w:r>
      <w:r w:rsidRPr="00B50C5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”</w:t>
      </w:r>
      <w:r w:rsidRPr="00B50C54">
        <w:rPr>
          <w:rFonts w:ascii="Times New Roman" w:hAnsi="Times New Roman" w:cs="Times New Roman"/>
        </w:rPr>
        <w:t>.</w:t>
      </w:r>
    </w:p>
    <w:p w14:paraId="5828BFDF" w14:textId="77777777" w:rsid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</w:rPr>
        <w:t> </w:t>
      </w:r>
    </w:p>
    <w:p w14:paraId="55C98FF8" w14:textId="51E1A2A0" w:rsidR="00B50C54" w:rsidRDefault="00B50C54" w:rsidP="00B50C54">
      <w:pPr>
        <w:jc w:val="both"/>
        <w:rPr>
          <w:rFonts w:ascii="Times New Roman" w:hAnsi="Times New Roman" w:cs="Times New Roman"/>
        </w:rPr>
      </w:pPr>
      <w:r w:rsidRPr="00B50C54">
        <w:rPr>
          <w:rFonts w:ascii="Times New Roman" w:hAnsi="Times New Roman" w:cs="Times New Roman"/>
          <w:b/>
          <w:bCs/>
        </w:rPr>
        <w:t>2.</w:t>
      </w:r>
      <w:r w:rsidRPr="00B50C54">
        <w:rPr>
          <w:rFonts w:ascii="Times New Roman" w:hAnsi="Times New Roman" w:cs="Times New Roman"/>
        </w:rPr>
        <w:t xml:space="preserve"> Prezenta hotărâre intră în vigoare la data publicării în Monitorul Oficial al Republicii Moldova.</w:t>
      </w:r>
    </w:p>
    <w:p w14:paraId="283A5AAD" w14:textId="77777777" w:rsidR="00B50C54" w:rsidRPr="00B50C54" w:rsidRDefault="00B50C54" w:rsidP="00B50C5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2196"/>
      </w:tblGrid>
      <w:tr w:rsidR="00B50C54" w:rsidRPr="00B50C54" w14:paraId="17ABD397" w14:textId="77777777" w:rsidTr="00B50C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0A4F00A" w14:textId="28A8DC75" w:rsidR="00B50C54" w:rsidRPr="00B50C54" w:rsidRDefault="00B50C54" w:rsidP="00B50C54">
            <w:pPr>
              <w:rPr>
                <w:rFonts w:ascii="Times New Roman" w:hAnsi="Times New Roman" w:cs="Times New Roman"/>
                <w:b/>
                <w:bCs/>
              </w:rPr>
            </w:pPr>
            <w:r w:rsidRPr="00B50C54">
              <w:rPr>
                <w:rFonts w:ascii="Times New Roman" w:hAnsi="Times New Roman" w:cs="Times New Roman"/>
                <w:b/>
                <w:bCs/>
              </w:rPr>
              <w:t>PRE</w:t>
            </w:r>
            <w:r>
              <w:rPr>
                <w:rFonts w:ascii="Times New Roman" w:hAnsi="Times New Roman" w:cs="Times New Roman"/>
                <w:b/>
                <w:bCs/>
              </w:rPr>
              <w:t>Ș</w:t>
            </w:r>
            <w:r w:rsidRPr="00B50C54">
              <w:rPr>
                <w:rFonts w:ascii="Times New Roman" w:hAnsi="Times New Roman" w:cs="Times New Roman"/>
                <w:b/>
                <w:bCs/>
              </w:rPr>
              <w:t>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98C65" w14:textId="77777777" w:rsidR="00B50C54" w:rsidRPr="00B50C54" w:rsidRDefault="00B50C54" w:rsidP="00B50C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0C54" w:rsidRPr="00B50C54" w14:paraId="0C1E08E1" w14:textId="77777777" w:rsidTr="00B50C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5E0F39D" w14:textId="77777777" w:rsidR="00B50C54" w:rsidRPr="00B50C54" w:rsidRDefault="00B50C54" w:rsidP="00B50C54">
            <w:pPr>
              <w:rPr>
                <w:rFonts w:ascii="Times New Roman" w:hAnsi="Times New Roman" w:cs="Times New Roman"/>
                <w:b/>
                <w:bCs/>
              </w:rPr>
            </w:pPr>
            <w:r w:rsidRPr="00B50C54">
              <w:rPr>
                <w:rFonts w:ascii="Times New Roman" w:hAnsi="Times New Roman" w:cs="Times New Roman"/>
                <w:b/>
                <w:bCs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EAAE0" w14:textId="77777777" w:rsidR="00B50C54" w:rsidRPr="00B50C54" w:rsidRDefault="00B50C54" w:rsidP="00B50C54">
            <w:pPr>
              <w:rPr>
                <w:rFonts w:ascii="Times New Roman" w:hAnsi="Times New Roman" w:cs="Times New Roman"/>
                <w:b/>
                <w:bCs/>
              </w:rPr>
            </w:pPr>
            <w:r w:rsidRPr="00B50C54">
              <w:rPr>
                <w:rFonts w:ascii="Times New Roman" w:hAnsi="Times New Roman" w:cs="Times New Roman"/>
                <w:b/>
                <w:bCs/>
              </w:rPr>
              <w:t>Anca-Dana DRAGU</w:t>
            </w:r>
          </w:p>
        </w:tc>
      </w:tr>
      <w:tr w:rsidR="00B50C54" w:rsidRPr="00B50C54" w14:paraId="048A0B17" w14:textId="77777777" w:rsidTr="00B50C5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747475F" w14:textId="3168A663" w:rsidR="00B50C54" w:rsidRPr="00B50C54" w:rsidRDefault="00B50C54" w:rsidP="00B50C54">
            <w:pPr>
              <w:rPr>
                <w:rFonts w:ascii="Times New Roman" w:hAnsi="Times New Roman" w:cs="Times New Roman"/>
                <w:b/>
                <w:bCs/>
              </w:rPr>
            </w:pPr>
            <w:r w:rsidRPr="00B50C54">
              <w:rPr>
                <w:rFonts w:ascii="Times New Roman" w:hAnsi="Times New Roman" w:cs="Times New Roman"/>
                <w:b/>
                <w:bCs/>
              </w:rPr>
              <w:t>Nr.58. Chi</w:t>
            </w:r>
            <w:r>
              <w:rPr>
                <w:rFonts w:ascii="Times New Roman" w:hAnsi="Times New Roman" w:cs="Times New Roman"/>
                <w:b/>
                <w:bCs/>
              </w:rPr>
              <w:t>ș</w:t>
            </w:r>
            <w:r w:rsidRPr="00B50C54">
              <w:rPr>
                <w:rFonts w:ascii="Times New Roman" w:hAnsi="Times New Roman" w:cs="Times New Roman"/>
                <w:b/>
                <w:bCs/>
              </w:rPr>
              <w:t>inău, 12 martie 2026.</w:t>
            </w:r>
          </w:p>
        </w:tc>
      </w:tr>
    </w:tbl>
    <w:p w14:paraId="615BBAA0" w14:textId="77777777" w:rsidR="0012020A" w:rsidRPr="00B50C54" w:rsidRDefault="0012020A">
      <w:pPr>
        <w:rPr>
          <w:rFonts w:ascii="Times New Roman" w:hAnsi="Times New Roman" w:cs="Times New Roman"/>
          <w:lang w:val="ro-RO"/>
        </w:rPr>
      </w:pPr>
    </w:p>
    <w:sectPr w:rsidR="0012020A" w:rsidRPr="00B50C5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1216" w14:textId="77777777" w:rsidR="000C7465" w:rsidRDefault="000C7465" w:rsidP="00D64117">
      <w:pPr>
        <w:spacing w:after="0" w:line="240" w:lineRule="auto"/>
      </w:pPr>
      <w:r>
        <w:separator/>
      </w:r>
    </w:p>
  </w:endnote>
  <w:endnote w:type="continuationSeparator" w:id="0">
    <w:p w14:paraId="78BCEB77" w14:textId="77777777" w:rsidR="000C7465" w:rsidRDefault="000C7465" w:rsidP="00D6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499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371FC" w14:textId="44666AAC" w:rsidR="00D64117" w:rsidRDefault="00D64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2B2D9" w14:textId="77777777" w:rsidR="00D64117" w:rsidRDefault="00D6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0C2C" w14:textId="77777777" w:rsidR="000C7465" w:rsidRDefault="000C7465" w:rsidP="00D64117">
      <w:pPr>
        <w:spacing w:after="0" w:line="240" w:lineRule="auto"/>
      </w:pPr>
      <w:r>
        <w:separator/>
      </w:r>
    </w:p>
  </w:footnote>
  <w:footnote w:type="continuationSeparator" w:id="0">
    <w:p w14:paraId="548F3F32" w14:textId="77777777" w:rsidR="000C7465" w:rsidRDefault="000C7465" w:rsidP="00D6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5"/>
    <w:rsid w:val="000C7465"/>
    <w:rsid w:val="0012020A"/>
    <w:rsid w:val="00136065"/>
    <w:rsid w:val="00855E8B"/>
    <w:rsid w:val="00A70305"/>
    <w:rsid w:val="00B50C54"/>
    <w:rsid w:val="00D56712"/>
    <w:rsid w:val="00D64117"/>
    <w:rsid w:val="00F3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4FED"/>
  <w15:chartTrackingRefBased/>
  <w15:docId w15:val="{1A0C43AF-07CC-4DD7-967A-119DC957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0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17"/>
  </w:style>
  <w:style w:type="paragraph" w:styleId="Footer">
    <w:name w:val="footer"/>
    <w:basedOn w:val="Normal"/>
    <w:link w:val="FooterChar"/>
    <w:uiPriority w:val="99"/>
    <w:unhideWhenUsed/>
    <w:rsid w:val="00D64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2904</Characters>
  <Application>Microsoft Office Word</Application>
  <DocSecurity>0</DocSecurity>
  <Lines>54</Lines>
  <Paragraphs>26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2026-03-23T14:54:00Z</cp:lastPrinted>
  <dcterms:created xsi:type="dcterms:W3CDTF">2026-03-23T14:54:00Z</dcterms:created>
  <dcterms:modified xsi:type="dcterms:W3CDTF">2026-03-23T14:54:00Z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2026-03-23T09:16:02Z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4ee5dc0f-0af1-45f0-9523-b39bfe9017b4</vt:lpwstr>
  </property>
  <property fmtid="{D5CDD505-2E9C-101B-9397-08002B2CF9AE}" pid="8" name="MSIP_Label_38962dcf-d39f-4edc-a396-338a56ba9170_ContentBits">
    <vt:lpwstr>0</vt:lpwstr>
  </property>
  <property fmtid="{D5CDD505-2E9C-101B-9397-08002B2CF9AE}" pid="9" name="MSIP_Label_38962dcf-d39f-4edc-a396-338a56ba9170_Tag">
    <vt:lpwstr>10, 0, 1, 1</vt:lpwstr>
  </property>
</Properties>
</file>